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0B" w:rsidRPr="004B78FF" w:rsidRDefault="00155A0B" w:rsidP="004D5CF0">
      <w:pPr>
        <w:pStyle w:val="Default"/>
        <w:jc w:val="center"/>
        <w:rPr>
          <w:rFonts w:asciiTheme="minorHAnsi" w:hAnsiTheme="minorHAnsi"/>
          <w:b/>
          <w:bCs/>
          <w:sz w:val="32"/>
          <w:szCs w:val="32"/>
        </w:rPr>
      </w:pPr>
    </w:p>
    <w:p w:rsidR="00B958DF" w:rsidRPr="00B958DF" w:rsidRDefault="009E1760" w:rsidP="004D5CF0">
      <w:pPr>
        <w:pStyle w:val="Default"/>
        <w:jc w:val="center"/>
        <w:rPr>
          <w:rFonts w:asciiTheme="minorHAnsi" w:hAnsiTheme="minorHAnsi"/>
          <w:b/>
          <w:bCs/>
          <w:sz w:val="28"/>
          <w:szCs w:val="28"/>
        </w:rPr>
      </w:pPr>
      <w:r w:rsidRPr="00B958DF">
        <w:rPr>
          <w:rFonts w:asciiTheme="minorHAnsi" w:hAnsiTheme="minorHAnsi"/>
          <w:b/>
          <w:bCs/>
          <w:sz w:val="28"/>
          <w:szCs w:val="28"/>
        </w:rPr>
        <w:t>West View Surgery</w:t>
      </w:r>
    </w:p>
    <w:p w:rsidR="00B958DF" w:rsidRPr="00B958DF" w:rsidRDefault="009E1760" w:rsidP="004D5CF0">
      <w:pPr>
        <w:pStyle w:val="Default"/>
        <w:jc w:val="center"/>
        <w:rPr>
          <w:rFonts w:asciiTheme="minorHAnsi" w:hAnsiTheme="minorHAnsi"/>
          <w:b/>
          <w:bCs/>
          <w:sz w:val="28"/>
          <w:szCs w:val="28"/>
        </w:rPr>
      </w:pPr>
      <w:r w:rsidRPr="00B958DF">
        <w:rPr>
          <w:rFonts w:asciiTheme="minorHAnsi" w:hAnsiTheme="minorHAnsi"/>
          <w:b/>
          <w:bCs/>
          <w:sz w:val="28"/>
          <w:szCs w:val="28"/>
        </w:rPr>
        <w:t>Stanhope Parade Health Centre</w:t>
      </w:r>
    </w:p>
    <w:p w:rsidR="00B958DF" w:rsidRPr="00B958DF" w:rsidRDefault="009E1760" w:rsidP="004D5CF0">
      <w:pPr>
        <w:pStyle w:val="Default"/>
        <w:jc w:val="center"/>
        <w:rPr>
          <w:rFonts w:asciiTheme="minorHAnsi" w:hAnsiTheme="minorHAnsi"/>
          <w:b/>
          <w:bCs/>
          <w:sz w:val="28"/>
          <w:szCs w:val="28"/>
        </w:rPr>
      </w:pPr>
      <w:r w:rsidRPr="00B958DF">
        <w:rPr>
          <w:rFonts w:asciiTheme="minorHAnsi" w:hAnsiTheme="minorHAnsi"/>
          <w:b/>
          <w:bCs/>
          <w:sz w:val="28"/>
          <w:szCs w:val="28"/>
        </w:rPr>
        <w:t xml:space="preserve">South Shields </w:t>
      </w:r>
    </w:p>
    <w:p w:rsidR="004D5CF0" w:rsidRPr="00B958DF" w:rsidRDefault="009E1760" w:rsidP="004D5CF0">
      <w:pPr>
        <w:pStyle w:val="Default"/>
        <w:jc w:val="center"/>
        <w:rPr>
          <w:rFonts w:asciiTheme="minorHAnsi" w:hAnsiTheme="minorHAnsi"/>
          <w:b/>
          <w:bCs/>
          <w:sz w:val="28"/>
          <w:szCs w:val="28"/>
        </w:rPr>
      </w:pPr>
      <w:r w:rsidRPr="00B958DF">
        <w:rPr>
          <w:rFonts w:asciiTheme="minorHAnsi" w:hAnsiTheme="minorHAnsi"/>
          <w:b/>
          <w:bCs/>
          <w:sz w:val="28"/>
          <w:szCs w:val="28"/>
        </w:rPr>
        <w:t>NE33 4JP</w:t>
      </w:r>
    </w:p>
    <w:p w:rsidR="00B958DF" w:rsidRPr="00B958DF" w:rsidRDefault="00B958DF" w:rsidP="004D5CF0">
      <w:pPr>
        <w:pStyle w:val="Default"/>
        <w:jc w:val="center"/>
        <w:rPr>
          <w:rFonts w:asciiTheme="minorHAnsi" w:hAnsiTheme="minorHAnsi"/>
          <w:b/>
          <w:bCs/>
          <w:sz w:val="28"/>
          <w:szCs w:val="28"/>
        </w:rPr>
      </w:pPr>
    </w:p>
    <w:p w:rsidR="009E1760" w:rsidRPr="00B958DF" w:rsidRDefault="009E1760" w:rsidP="004D5CF0">
      <w:pPr>
        <w:pStyle w:val="Default"/>
        <w:jc w:val="center"/>
        <w:rPr>
          <w:rFonts w:asciiTheme="minorHAnsi" w:hAnsiTheme="minorHAnsi"/>
          <w:b/>
          <w:bCs/>
          <w:sz w:val="28"/>
          <w:szCs w:val="28"/>
        </w:rPr>
      </w:pPr>
      <w:r w:rsidRPr="00B958DF">
        <w:rPr>
          <w:rFonts w:asciiTheme="minorHAnsi" w:hAnsiTheme="minorHAnsi"/>
          <w:b/>
          <w:bCs/>
          <w:sz w:val="28"/>
          <w:szCs w:val="28"/>
        </w:rPr>
        <w:t>Tel No 0191 2834820</w:t>
      </w:r>
    </w:p>
    <w:p w:rsidR="00B958DF" w:rsidRDefault="00B958DF" w:rsidP="004D5CF0">
      <w:pPr>
        <w:pStyle w:val="Default"/>
        <w:jc w:val="center"/>
        <w:rPr>
          <w:rFonts w:asciiTheme="minorHAnsi" w:hAnsiTheme="minorHAnsi"/>
          <w:bCs/>
          <w:sz w:val="22"/>
          <w:szCs w:val="22"/>
        </w:rPr>
      </w:pPr>
    </w:p>
    <w:p w:rsidR="00B958DF" w:rsidRDefault="00B958DF" w:rsidP="004D5CF0">
      <w:pPr>
        <w:pStyle w:val="Default"/>
        <w:jc w:val="center"/>
        <w:rPr>
          <w:rFonts w:asciiTheme="minorHAnsi" w:hAnsiTheme="minorHAnsi"/>
          <w:bCs/>
          <w:sz w:val="22"/>
          <w:szCs w:val="22"/>
        </w:rPr>
      </w:pPr>
    </w:p>
    <w:p w:rsidR="00B958DF" w:rsidRPr="00B958DF" w:rsidRDefault="00B958DF" w:rsidP="004D5CF0">
      <w:pPr>
        <w:pStyle w:val="Default"/>
        <w:jc w:val="center"/>
        <w:rPr>
          <w:rFonts w:asciiTheme="minorHAnsi" w:hAnsiTheme="minorHAnsi"/>
          <w:bCs/>
          <w:sz w:val="22"/>
          <w:szCs w:val="22"/>
          <w:u w:val="single"/>
        </w:rPr>
      </w:pPr>
      <w:r w:rsidRPr="00B958DF">
        <w:rPr>
          <w:rFonts w:asciiTheme="minorHAnsi" w:hAnsiTheme="minorHAnsi"/>
          <w:b/>
          <w:bCs/>
          <w:sz w:val="32"/>
          <w:szCs w:val="32"/>
          <w:u w:val="single"/>
        </w:rPr>
        <w:t>Privacy Notice</w:t>
      </w:r>
    </w:p>
    <w:p w:rsidR="004D5CF0" w:rsidRPr="00B958DF" w:rsidRDefault="004D5CF0" w:rsidP="00155A0B">
      <w:pPr>
        <w:pStyle w:val="Default"/>
        <w:rPr>
          <w:rFonts w:asciiTheme="minorHAnsi" w:hAnsiTheme="minorHAnsi"/>
          <w:sz w:val="22"/>
          <w:szCs w:val="22"/>
          <w:u w:val="single"/>
        </w:rPr>
      </w:pPr>
    </w:p>
    <w:p w:rsidR="00B958DF" w:rsidRPr="004B78FF" w:rsidRDefault="00B958DF" w:rsidP="00155A0B">
      <w:pPr>
        <w:pStyle w:val="Default"/>
        <w:rPr>
          <w:rFonts w:asciiTheme="minorHAnsi" w:hAnsiTheme="minorHAnsi"/>
          <w:sz w:val="22"/>
          <w:szCs w:val="22"/>
        </w:rPr>
      </w:pPr>
    </w:p>
    <w:p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rsidR="00155A0B" w:rsidRPr="004B78FF" w:rsidRDefault="00155A0B" w:rsidP="004D5CF0">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rsidR="004D5CF0" w:rsidRPr="004B78FF" w:rsidRDefault="004D5CF0" w:rsidP="004D5CF0">
      <w:pPr>
        <w:pStyle w:val="Default"/>
        <w:jc w:val="both"/>
        <w:rPr>
          <w:rFonts w:asciiTheme="minorHAnsi" w:hAnsiTheme="minorHAnsi"/>
          <w:sz w:val="23"/>
          <w:szCs w:val="23"/>
        </w:rPr>
      </w:pPr>
    </w:p>
    <w:p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rsidR="00F44FE5" w:rsidRPr="00A93784" w:rsidRDefault="00F44FE5" w:rsidP="004D5CF0">
      <w:pPr>
        <w:pStyle w:val="Default"/>
        <w:jc w:val="both"/>
        <w:rPr>
          <w:rFonts w:asciiTheme="minorHAnsi" w:hAnsiTheme="minorHAnsi"/>
          <w:sz w:val="22"/>
          <w:szCs w:val="22"/>
        </w:rPr>
      </w:pPr>
    </w:p>
    <w:p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rsidR="004D5CF0" w:rsidRPr="00A93784" w:rsidRDefault="004D5CF0" w:rsidP="004D5CF0">
      <w:pPr>
        <w:pStyle w:val="Default"/>
        <w:jc w:val="both"/>
        <w:rPr>
          <w:rFonts w:asciiTheme="minorHAnsi" w:hAnsiTheme="minorHAnsi"/>
          <w:sz w:val="22"/>
          <w:szCs w:val="22"/>
        </w:rPr>
      </w:pPr>
    </w:p>
    <w:p w:rsidR="004D5CF0" w:rsidRPr="00A93784" w:rsidRDefault="004D5CF0" w:rsidP="004D5CF0">
      <w:pPr>
        <w:spacing w:after="0" w:line="240" w:lineRule="auto"/>
        <w:jc w:val="both"/>
        <w:rPr>
          <w:rFonts w:cs="Arial"/>
        </w:rPr>
      </w:pPr>
      <w:r w:rsidRPr="00A93784">
        <w:rPr>
          <w:rFonts w:cs="Arial"/>
        </w:rPr>
        <w:t xml:space="preserve">The </w:t>
      </w:r>
      <w:hyperlink r:id="rId8" w:history="1">
        <w:r w:rsidRPr="00A93784">
          <w:rPr>
            <w:rStyle w:val="Hyperlink"/>
            <w:rFonts w:cs="Arial"/>
          </w:rPr>
          <w:t>NHS Care Record Guarantee for England</w:t>
        </w:r>
      </w:hyperlink>
      <w:r w:rsidRPr="00A93784">
        <w:rPr>
          <w:rFonts w:cs="Arial"/>
        </w:rPr>
        <w:t xml:space="preserve"> sets out the rules that govern how patient information is used in the NHS and what control patients can have over this.</w:t>
      </w:r>
    </w:p>
    <w:p w:rsidR="004D5CF0" w:rsidRPr="00A93784" w:rsidRDefault="004D5CF0" w:rsidP="004D5CF0">
      <w:pPr>
        <w:spacing w:after="0" w:line="240" w:lineRule="auto"/>
        <w:jc w:val="both"/>
        <w:rPr>
          <w:rFonts w:cs="Arial"/>
        </w:rPr>
      </w:pPr>
    </w:p>
    <w:p w:rsidR="004D5CF0" w:rsidRPr="00A93784" w:rsidRDefault="004D5CF0" w:rsidP="004D5CF0">
      <w:pPr>
        <w:spacing w:after="0" w:line="240" w:lineRule="auto"/>
        <w:jc w:val="both"/>
        <w:rPr>
          <w:rFonts w:cs="Arial"/>
        </w:rPr>
      </w:pPr>
      <w:r w:rsidRPr="00A93784">
        <w:rPr>
          <w:rFonts w:cs="Arial"/>
        </w:rPr>
        <w:t xml:space="preserve">The </w:t>
      </w:r>
      <w:hyperlink r:id="rId9"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rsidR="00F44FE5" w:rsidRPr="004B78FF" w:rsidRDefault="00F44FE5" w:rsidP="00F44FE5">
      <w:pPr>
        <w:pStyle w:val="Default"/>
        <w:jc w:val="both"/>
        <w:rPr>
          <w:rFonts w:asciiTheme="minorHAnsi" w:hAnsiTheme="minorHAnsi"/>
          <w:b/>
          <w:bCs/>
          <w:sz w:val="23"/>
          <w:szCs w:val="23"/>
        </w:rPr>
      </w:pPr>
    </w:p>
    <w:p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Digital </w:t>
      </w:r>
    </w:p>
    <w:p w:rsidR="00F44FE5" w:rsidRPr="00A93784" w:rsidRDefault="00F44FE5" w:rsidP="00F44FE5">
      <w:pPr>
        <w:pStyle w:val="Default"/>
        <w:jc w:val="both"/>
        <w:rPr>
          <w:rFonts w:asciiTheme="minorHAnsi" w:hAnsiTheme="minorHAnsi"/>
          <w:sz w:val="22"/>
          <w:szCs w:val="22"/>
        </w:rPr>
      </w:pPr>
      <w:r w:rsidRPr="00A93784">
        <w:rPr>
          <w:rFonts w:asciiTheme="minorHAnsi" w:hAnsiTheme="minorHAnsi"/>
          <w:sz w:val="22"/>
          <w:szCs w:val="22"/>
        </w:rPr>
        <w:t>NHS Digital collects health information from the records health and social care providers keep about the care and treatment they give, to promote health or support improvements in the delivery of care services in England</w:t>
      </w:r>
      <w:r w:rsidR="004B78FF" w:rsidRPr="00A93784">
        <w:rPr>
          <w:rFonts w:asciiTheme="minorHAnsi" w:hAnsiTheme="minorHAnsi"/>
          <w:sz w:val="22"/>
          <w:szCs w:val="22"/>
        </w:rPr>
        <w:t xml:space="preserve"> </w:t>
      </w:r>
      <w:hyperlink r:id="rId10" w:history="1">
        <w:r w:rsidRPr="00A93784">
          <w:rPr>
            <w:rStyle w:val="Hyperlink"/>
            <w:rFonts w:asciiTheme="minorHAnsi" w:hAnsiTheme="minorHAnsi"/>
            <w:sz w:val="22"/>
            <w:szCs w:val="22"/>
          </w:rPr>
          <w:t>http://content.digital.nhs.uk/article/4963/What-we-collect</w:t>
        </w:r>
      </w:hyperlink>
    </w:p>
    <w:p w:rsidR="00F44FE5" w:rsidRPr="00A93784" w:rsidRDefault="00F44FE5" w:rsidP="004D5CF0">
      <w:pPr>
        <w:spacing w:after="0" w:line="240" w:lineRule="auto"/>
        <w:jc w:val="both"/>
        <w:rPr>
          <w:rFonts w:cs="Arial"/>
        </w:rPr>
      </w:pPr>
    </w:p>
    <w:p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rsidR="00B958DF" w:rsidRDefault="00B958DF">
      <w:pPr>
        <w:rPr>
          <w:rFonts w:cs="Calibri"/>
          <w:color w:val="000000"/>
          <w:sz w:val="23"/>
          <w:szCs w:val="23"/>
        </w:rPr>
      </w:pPr>
      <w:r>
        <w:rPr>
          <w:sz w:val="23"/>
          <w:szCs w:val="23"/>
        </w:rPr>
        <w:br w:type="page"/>
      </w:r>
    </w:p>
    <w:p w:rsidR="004D5CF0" w:rsidRPr="004B78FF" w:rsidRDefault="004D5CF0" w:rsidP="00155A0B">
      <w:pPr>
        <w:pStyle w:val="Default"/>
        <w:rPr>
          <w:rFonts w:asciiTheme="minorHAnsi" w:hAnsiTheme="minorHAnsi"/>
          <w:sz w:val="23"/>
          <w:szCs w:val="23"/>
        </w:rPr>
      </w:pPr>
    </w:p>
    <w:p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rsidR="00515C95" w:rsidRPr="00A93784" w:rsidRDefault="00515C95" w:rsidP="00515C95">
      <w:pPr>
        <w:pStyle w:val="Default"/>
        <w:jc w:val="both"/>
        <w:rPr>
          <w:rFonts w:asciiTheme="minorHAnsi" w:hAnsiTheme="minorHAnsi"/>
          <w:sz w:val="22"/>
          <w:szCs w:val="22"/>
        </w:rPr>
      </w:pP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rsidR="00155A0B" w:rsidRPr="00A93784"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rsidR="00155A0B" w:rsidRPr="004B78FF" w:rsidRDefault="00155A0B" w:rsidP="00155A0B">
      <w:pPr>
        <w:autoSpaceDE w:val="0"/>
        <w:autoSpaceDN w:val="0"/>
        <w:adjustRightInd w:val="0"/>
        <w:spacing w:after="0" w:line="240" w:lineRule="auto"/>
        <w:rPr>
          <w:rFonts w:cs="Calibri"/>
          <w:color w:val="000000"/>
          <w:sz w:val="23"/>
          <w:szCs w:val="23"/>
        </w:rPr>
      </w:pPr>
    </w:p>
    <w:p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1"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w:t>
      </w:r>
      <w:proofErr w:type="gramStart"/>
      <w:r w:rsidRPr="00155A0B">
        <w:rPr>
          <w:rFonts w:cs="Calibri"/>
          <w:color w:val="000000"/>
        </w:rPr>
        <w:t>are</w:t>
      </w:r>
      <w:proofErr w:type="gramEnd"/>
      <w:r w:rsidRPr="00155A0B">
        <w:rPr>
          <w:rFonts w:cs="Calibri"/>
          <w:color w:val="000000"/>
        </w:rPr>
        <w:t xml:space="preserve"> expected to make sure information is kept confidential and receive regular training on how to do this. </w:t>
      </w:r>
    </w:p>
    <w:p w:rsidR="00F60DE0" w:rsidRPr="00155A0B" w:rsidRDefault="00F60DE0" w:rsidP="00155A0B">
      <w:pPr>
        <w:autoSpaceDE w:val="0"/>
        <w:autoSpaceDN w:val="0"/>
        <w:adjustRightInd w:val="0"/>
        <w:spacing w:after="0" w:line="240" w:lineRule="auto"/>
        <w:rPr>
          <w:rFonts w:cs="Calibri"/>
          <w:color w:val="000000"/>
        </w:rPr>
      </w:pPr>
    </w:p>
    <w:p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rsidR="00C70831" w:rsidRPr="00A93784" w:rsidRDefault="00C70831" w:rsidP="008C66BF">
      <w:pPr>
        <w:pStyle w:val="Default"/>
        <w:jc w:val="both"/>
        <w:rPr>
          <w:rFonts w:asciiTheme="minorHAnsi" w:hAnsiTheme="minorHAnsi"/>
          <w:sz w:val="22"/>
          <w:szCs w:val="22"/>
        </w:rPr>
      </w:pP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Data Protection Act </w:t>
      </w:r>
      <w:r w:rsidR="00515C95" w:rsidRPr="00A93784">
        <w:rPr>
          <w:rFonts w:asciiTheme="minorHAnsi" w:hAnsiTheme="minorHAnsi"/>
          <w:sz w:val="22"/>
          <w:szCs w:val="22"/>
        </w:rPr>
        <w:t>2018</w:t>
      </w:r>
      <w:r w:rsidRPr="00A93784">
        <w:rPr>
          <w:rFonts w:asciiTheme="minorHAnsi" w:hAnsiTheme="minorHAnsi"/>
          <w:sz w:val="22"/>
          <w:szCs w:val="22"/>
        </w:rPr>
        <w:t xml:space="preserve">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rsidR="00155A0B" w:rsidRPr="00A93784" w:rsidRDefault="00155A0B" w:rsidP="004B78FF">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rsidR="00155A0B" w:rsidRPr="00A93784" w:rsidRDefault="00155A0B" w:rsidP="00155A0B">
      <w:pPr>
        <w:pStyle w:val="Default"/>
        <w:rPr>
          <w:rFonts w:asciiTheme="minorHAnsi" w:hAnsiTheme="minorHAnsi"/>
          <w:sz w:val="22"/>
          <w:szCs w:val="22"/>
        </w:rPr>
      </w:pPr>
    </w:p>
    <w:p w:rsidR="008C66BF" w:rsidRPr="00A93784" w:rsidRDefault="008C66BF" w:rsidP="00A96210">
      <w:pPr>
        <w:spacing w:after="0" w:line="240" w:lineRule="auto"/>
        <w:jc w:val="both"/>
        <w:rPr>
          <w:rFonts w:cs="Arial"/>
        </w:rPr>
      </w:pPr>
      <w:r w:rsidRPr="00A93784">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A93784">
        <w:rPr>
          <w:rFonts w:cs="Arial"/>
        </w:rPr>
        <w:t xml:space="preserve">practice </w:t>
      </w:r>
      <w:r w:rsidRPr="00A93784">
        <w:rPr>
          <w:rFonts w:cs="Arial"/>
        </w:rPr>
        <w:t>is</w:t>
      </w:r>
      <w:r w:rsidRPr="00A93784">
        <w:rPr>
          <w:rFonts w:cs="Arial"/>
          <w:color w:val="333333"/>
        </w:rPr>
        <w:t xml:space="preserve"> </w:t>
      </w:r>
      <w:r w:rsidR="009E1760">
        <w:rPr>
          <w:rFonts w:cs="Arial"/>
          <w:color w:val="333333"/>
        </w:rPr>
        <w:t>Dr Y Chan</w:t>
      </w:r>
      <w:r w:rsidRPr="00A93784">
        <w:rPr>
          <w:rFonts w:cs="Arial"/>
          <w:color w:val="333333"/>
        </w:rPr>
        <w:t>, who</w:t>
      </w:r>
      <w:r w:rsidRPr="00A93784">
        <w:rPr>
          <w:rFonts w:cs="Arial"/>
        </w:rPr>
        <w:t xml:space="preserve"> can be contacted using the contact details at the top of this document. We also have a Senior Information Risk Owner (SIRO) who is responsible for owning the </w:t>
      </w:r>
      <w:r w:rsidR="00A96210" w:rsidRPr="00A93784">
        <w:rPr>
          <w:rFonts w:cs="Arial"/>
        </w:rPr>
        <w:t>practice’</w:t>
      </w:r>
      <w:r w:rsidRPr="00A93784">
        <w:rPr>
          <w:rFonts w:cs="Arial"/>
        </w:rPr>
        <w:t xml:space="preserve">s information risk. The SIRO is </w:t>
      </w:r>
      <w:r w:rsidR="009E1760">
        <w:rPr>
          <w:rFonts w:cs="Arial"/>
        </w:rPr>
        <w:t>Mrs Mary Lynch</w:t>
      </w:r>
      <w:r w:rsidRPr="00A93784">
        <w:rPr>
          <w:rFonts w:cs="Arial"/>
        </w:rPr>
        <w:t xml:space="preserve">. </w:t>
      </w:r>
    </w:p>
    <w:p w:rsidR="00A96210" w:rsidRPr="00A93784" w:rsidRDefault="00A96210" w:rsidP="00A96210">
      <w:pPr>
        <w:spacing w:after="0" w:line="240" w:lineRule="auto"/>
        <w:jc w:val="both"/>
        <w:rPr>
          <w:rFonts w:cs="Arial"/>
        </w:rPr>
      </w:pPr>
    </w:p>
    <w:p w:rsidR="008C66BF" w:rsidRPr="00A93784" w:rsidRDefault="008C66BF" w:rsidP="00A96210">
      <w:pPr>
        <w:spacing w:after="0" w:line="240" w:lineRule="auto"/>
        <w:jc w:val="both"/>
        <w:rPr>
          <w:rFonts w:cs="Arial"/>
        </w:rPr>
      </w:pPr>
      <w:r w:rsidRPr="00A93784">
        <w:rPr>
          <w:rFonts w:cs="Arial"/>
        </w:rPr>
        <w:lastRenderedPageBreak/>
        <w:t xml:space="preserve">We are registered with the Information Commissioner’s Office (ICO) as a data controller which describes the purposes for which we process personal data. A copy of the registration is available from the </w:t>
      </w:r>
      <w:hyperlink r:id="rId12" w:history="1">
        <w:r w:rsidRPr="00A93784">
          <w:rPr>
            <w:rStyle w:val="Hyperlink"/>
            <w:rFonts w:cs="Arial"/>
          </w:rPr>
          <w:t>ICO’s web site</w:t>
        </w:r>
      </w:hyperlink>
      <w:r w:rsidRPr="00A93784">
        <w:rPr>
          <w:rFonts w:cs="Arial"/>
        </w:rPr>
        <w:t xml:space="preserve"> by searching on our name.</w:t>
      </w:r>
    </w:p>
    <w:p w:rsidR="008C66BF" w:rsidRPr="00A93784" w:rsidRDefault="008C66BF" w:rsidP="00155A0B">
      <w:pPr>
        <w:pStyle w:val="Default"/>
        <w:rPr>
          <w:rFonts w:asciiTheme="minorHAnsi" w:hAnsiTheme="minorHAnsi"/>
          <w:sz w:val="22"/>
          <w:szCs w:val="22"/>
        </w:rPr>
      </w:pPr>
    </w:p>
    <w:p w:rsidR="00155A0B" w:rsidRPr="00A93784" w:rsidRDefault="00155A0B" w:rsidP="006F0239">
      <w:pPr>
        <w:spacing w:after="0" w:line="240" w:lineRule="auto"/>
        <w:jc w:val="both"/>
      </w:pPr>
      <w:r w:rsidRPr="00A93784">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rsidR="006F0239" w:rsidRDefault="006F0239" w:rsidP="006F0239">
      <w:pPr>
        <w:spacing w:after="0" w:line="240" w:lineRule="auto"/>
        <w:jc w:val="both"/>
        <w:rPr>
          <w:sz w:val="23"/>
          <w:szCs w:val="23"/>
        </w:rPr>
      </w:pPr>
    </w:p>
    <w:p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rsidR="004B78FF" w:rsidRPr="00A93784" w:rsidRDefault="004B78FF" w:rsidP="009573F4">
      <w:pPr>
        <w:pStyle w:val="Default"/>
        <w:jc w:val="both"/>
        <w:rPr>
          <w:rFonts w:asciiTheme="minorHAnsi" w:hAnsiTheme="minorHAnsi"/>
          <w:sz w:val="22"/>
          <w:szCs w:val="22"/>
        </w:rPr>
      </w:pPr>
    </w:p>
    <w:p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Digital 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rsidR="004B78FF" w:rsidRPr="00A93784" w:rsidRDefault="004B78FF" w:rsidP="009573F4">
      <w:pPr>
        <w:pStyle w:val="Default"/>
        <w:jc w:val="both"/>
        <w:rPr>
          <w:rFonts w:asciiTheme="minorHAnsi" w:hAnsiTheme="minorHAnsi"/>
          <w:sz w:val="22"/>
          <w:szCs w:val="22"/>
        </w:rPr>
      </w:pPr>
    </w:p>
    <w:p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rsidR="009573F4" w:rsidRPr="00A93784" w:rsidRDefault="009573F4" w:rsidP="009573F4">
      <w:pPr>
        <w:spacing w:after="0" w:line="240" w:lineRule="auto"/>
        <w:jc w:val="both"/>
      </w:pPr>
    </w:p>
    <w:p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rsidR="009573F4" w:rsidRPr="004B78FF" w:rsidRDefault="009573F4" w:rsidP="00E80D4A">
      <w:pPr>
        <w:spacing w:after="0" w:line="240" w:lineRule="auto"/>
        <w:jc w:val="both"/>
        <w:rPr>
          <w:sz w:val="23"/>
          <w:szCs w:val="23"/>
        </w:rPr>
      </w:pPr>
    </w:p>
    <w:p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6-8 week new baby check and breast-feeding status with NHS </w:t>
      </w:r>
      <w:r w:rsidR="009E1760">
        <w:rPr>
          <w:rFonts w:asciiTheme="minorHAnsi" w:hAnsiTheme="minorHAnsi"/>
          <w:sz w:val="22"/>
          <w:szCs w:val="22"/>
        </w:rPr>
        <w:t>England</w:t>
      </w:r>
      <w:r w:rsidRPr="00A93784">
        <w:rPr>
          <w:rFonts w:asciiTheme="minorHAnsi" w:hAnsiTheme="minorHAnsi"/>
          <w:sz w:val="22"/>
          <w:szCs w:val="22"/>
        </w:rPr>
        <w:t xml:space="preserve"> Foundation Trust health visitors and school nurses</w:t>
      </w:r>
      <w:r w:rsidR="00E80D4A" w:rsidRPr="00A93784">
        <w:rPr>
          <w:rFonts w:asciiTheme="minorHAnsi" w:hAnsiTheme="minorHAnsi"/>
          <w:sz w:val="22"/>
          <w:szCs w:val="22"/>
        </w:rPr>
        <w:t>.</w:t>
      </w:r>
    </w:p>
    <w:p w:rsidR="00E80D4A" w:rsidRPr="004B78FF" w:rsidRDefault="00E80D4A" w:rsidP="00E80D4A">
      <w:pPr>
        <w:pStyle w:val="Default"/>
        <w:jc w:val="both"/>
        <w:rPr>
          <w:rFonts w:asciiTheme="minorHAnsi" w:hAnsiTheme="minorHAnsi"/>
          <w:sz w:val="23"/>
          <w:szCs w:val="23"/>
        </w:rPr>
      </w:pP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Information may be used by the C</w:t>
      </w:r>
      <w:r w:rsidR="004B78FF" w:rsidRPr="00A93784">
        <w:rPr>
          <w:rFonts w:asciiTheme="minorHAnsi" w:hAnsiTheme="minorHAnsi"/>
          <w:sz w:val="22"/>
          <w:szCs w:val="22"/>
        </w:rPr>
        <w:t xml:space="preserve">linical </w:t>
      </w:r>
      <w:r w:rsidRPr="00A93784">
        <w:rPr>
          <w:rFonts w:asciiTheme="minorHAnsi" w:hAnsiTheme="minorHAnsi"/>
          <w:sz w:val="22"/>
          <w:szCs w:val="22"/>
        </w:rPr>
        <w:t>C</w:t>
      </w:r>
      <w:r w:rsidR="004B78FF" w:rsidRPr="00A93784">
        <w:rPr>
          <w:rFonts w:asciiTheme="minorHAnsi" w:hAnsiTheme="minorHAnsi"/>
          <w:sz w:val="22"/>
          <w:szCs w:val="22"/>
        </w:rPr>
        <w:t xml:space="preserve">ommissioning </w:t>
      </w:r>
      <w:r w:rsidRPr="00A93784">
        <w:rPr>
          <w:rFonts w:asciiTheme="minorHAnsi" w:hAnsiTheme="minorHAnsi"/>
          <w:sz w:val="22"/>
          <w:szCs w:val="22"/>
        </w:rPr>
        <w:t>G</w:t>
      </w:r>
      <w:r w:rsidR="004B78FF" w:rsidRPr="00A93784">
        <w:rPr>
          <w:rFonts w:asciiTheme="minorHAnsi" w:hAnsiTheme="minorHAnsi"/>
          <w:sz w:val="22"/>
          <w:szCs w:val="22"/>
        </w:rPr>
        <w:t>roup (CCG)</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rsidR="00B958DF" w:rsidRDefault="00B958DF">
      <w:pPr>
        <w:rPr>
          <w:rFonts w:cs="Calibri"/>
          <w:color w:val="000000"/>
        </w:rPr>
      </w:pPr>
      <w:r>
        <w:br w:type="page"/>
      </w:r>
    </w:p>
    <w:p w:rsidR="009573F4" w:rsidRPr="00A93784" w:rsidRDefault="009573F4" w:rsidP="0017418E">
      <w:pPr>
        <w:pStyle w:val="Default"/>
        <w:jc w:val="both"/>
        <w:rPr>
          <w:rFonts w:asciiTheme="minorHAnsi" w:hAnsiTheme="minorHAnsi"/>
          <w:sz w:val="22"/>
          <w:szCs w:val="22"/>
        </w:rPr>
      </w:pP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rsidR="00155A0B" w:rsidRPr="00A93784"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rsidR="009573F4" w:rsidRPr="004B78FF" w:rsidRDefault="009573F4" w:rsidP="009573F4">
      <w:pPr>
        <w:spacing w:after="0" w:line="240" w:lineRule="auto"/>
        <w:rPr>
          <w:sz w:val="23"/>
          <w:szCs w:val="23"/>
        </w:rPr>
      </w:pP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Pr="00A93784">
        <w:rPr>
          <w:rFonts w:asciiTheme="minorHAnsi" w:hAnsiTheme="minorHAnsi"/>
          <w:sz w:val="22"/>
          <w:szCs w:val="22"/>
        </w:rPr>
        <w:t xml:space="preserve">CCG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rsidR="009573F4" w:rsidRPr="00A93784" w:rsidRDefault="009573F4" w:rsidP="00155A0B">
      <w:pPr>
        <w:pStyle w:val="Default"/>
        <w:rPr>
          <w:rFonts w:asciiTheme="minorHAnsi" w:hAnsiTheme="minorHAnsi"/>
          <w:sz w:val="22"/>
          <w:szCs w:val="22"/>
        </w:rPr>
      </w:pP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which CCG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rsidR="009573F4" w:rsidRPr="00A93784" w:rsidRDefault="009573F4" w:rsidP="00155A0B">
      <w:pPr>
        <w:pStyle w:val="Default"/>
        <w:rPr>
          <w:rFonts w:asciiTheme="minorHAnsi" w:hAnsiTheme="minorHAnsi"/>
          <w:sz w:val="22"/>
          <w:szCs w:val="22"/>
        </w:rPr>
      </w:pP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Of Hours service, the professionals treating you are better able to give you safe and effective care if some of the information from your GP record is available to them.</w:t>
      </w:r>
    </w:p>
    <w:p w:rsidR="00147383" w:rsidRPr="00A93784" w:rsidRDefault="00147383" w:rsidP="00147383">
      <w:pPr>
        <w:spacing w:after="0" w:line="240" w:lineRule="auto"/>
        <w:jc w:val="both"/>
      </w:pPr>
    </w:p>
    <w:p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w:t>
      </w:r>
      <w:r w:rsidR="009E1760">
        <w:rPr>
          <w:rFonts w:asciiTheme="minorHAnsi" w:hAnsiTheme="minorHAnsi" w:cstheme="minorBidi"/>
          <w:color w:val="auto"/>
          <w:sz w:val="22"/>
          <w:szCs w:val="22"/>
        </w:rPr>
        <w:t>.</w:t>
      </w:r>
    </w:p>
    <w:p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rsidR="00155A0B" w:rsidRPr="00A93784"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rsidR="00147383" w:rsidRPr="00A93784" w:rsidRDefault="00147383" w:rsidP="00147383">
      <w:pPr>
        <w:spacing w:after="0" w:line="240" w:lineRule="auto"/>
        <w:jc w:val="both"/>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A93784">
        <w:rPr>
          <w:rFonts w:asciiTheme="minorHAnsi" w:hAnsiTheme="minorHAnsi"/>
          <w:sz w:val="22"/>
          <w:szCs w:val="22"/>
        </w:rPr>
        <w:t>2018</w:t>
      </w:r>
      <w:r w:rsidRPr="00A93784">
        <w:rPr>
          <w:rFonts w:asciiTheme="minorHAnsi" w:hAnsiTheme="minorHAnsi"/>
          <w:sz w:val="22"/>
          <w:szCs w:val="22"/>
        </w:rPr>
        <w:t xml:space="preserve">. Data matching by the Cabinet Office is subject to a Code of Practice. For further information see: </w:t>
      </w:r>
    </w:p>
    <w:p w:rsidR="00155A0B" w:rsidRPr="00A93784" w:rsidRDefault="007B09A2" w:rsidP="00CC4080">
      <w:pPr>
        <w:pStyle w:val="Default"/>
        <w:jc w:val="both"/>
        <w:rPr>
          <w:rFonts w:asciiTheme="minorHAnsi" w:hAnsiTheme="minorHAnsi"/>
          <w:sz w:val="22"/>
          <w:szCs w:val="22"/>
        </w:rPr>
      </w:pPr>
      <w:hyperlink r:id="rId13" w:history="1">
        <w:r w:rsidR="00CC4080" w:rsidRPr="00A93784">
          <w:rPr>
            <w:rStyle w:val="Hyperlink"/>
            <w:rFonts w:asciiTheme="minorHAnsi" w:hAnsiTheme="minorHAnsi"/>
            <w:sz w:val="22"/>
            <w:szCs w:val="22"/>
          </w:rPr>
          <w:t>https://www.gov.uk/government/publications/code-of-data-matching-practice-for-national-fraud-initiative</w:t>
        </w:r>
      </w:hyperlink>
      <w:r w:rsidR="00155A0B" w:rsidRPr="00A93784">
        <w:rPr>
          <w:rFonts w:asciiTheme="minorHAnsi" w:hAnsiTheme="minorHAnsi"/>
          <w:sz w:val="22"/>
          <w:szCs w:val="22"/>
        </w:rPr>
        <w:t xml:space="preserve"> </w:t>
      </w:r>
    </w:p>
    <w:p w:rsidR="00CC4080" w:rsidRPr="00A93784" w:rsidRDefault="00CC4080" w:rsidP="00155A0B">
      <w:pPr>
        <w:pStyle w:val="Default"/>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rsidR="00CC4080" w:rsidRPr="00A93784" w:rsidRDefault="00CC4080" w:rsidP="00155A0B">
      <w:pPr>
        <w:pStyle w:val="Default"/>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rsidR="00CC4080" w:rsidRPr="00A93784" w:rsidRDefault="00CC4080" w:rsidP="00CC4080">
      <w:pPr>
        <w:pStyle w:val="Default"/>
        <w:rPr>
          <w:rFonts w:asciiTheme="minorHAnsi" w:hAnsiTheme="minorHAnsi"/>
          <w:sz w:val="22"/>
          <w:szCs w:val="22"/>
        </w:rPr>
      </w:pPr>
    </w:p>
    <w:p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9E1760">
        <w:rPr>
          <w:rFonts w:asciiTheme="minorHAnsi" w:hAnsiTheme="minorHAnsi"/>
          <w:sz w:val="22"/>
          <w:szCs w:val="22"/>
        </w:rPr>
        <w:t>South Tyneside C</w:t>
      </w:r>
      <w:r w:rsidRPr="00A93784">
        <w:rPr>
          <w:rFonts w:asciiTheme="minorHAnsi" w:hAnsiTheme="minorHAnsi"/>
          <w:sz w:val="22"/>
          <w:szCs w:val="22"/>
        </w:rPr>
        <w:t xml:space="preserve">linical Commissioning Group. Section 251 of the NHS Act 2006 provides a statutory legal basis to process data for risk stratification purposes. Further information about risk stratification is available from: </w:t>
      </w:r>
      <w:hyperlink r:id="rId14" w:history="1">
        <w:r w:rsidR="00026A67" w:rsidRPr="00A93784">
          <w:rPr>
            <w:rStyle w:val="Hyperlink"/>
            <w:rFonts w:asciiTheme="minorHAnsi" w:hAnsiTheme="minorHAnsi"/>
            <w:sz w:val="22"/>
            <w:szCs w:val="22"/>
          </w:rPr>
          <w:t>https://www.england.nhs.uk/ourwork/tsd/ig/risk-stratification /</w:t>
        </w:r>
      </w:hyperlink>
    </w:p>
    <w:p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rsidR="00026A67" w:rsidRPr="00A93784" w:rsidRDefault="00026A67" w:rsidP="00026A67">
      <w:pPr>
        <w:pStyle w:val="Default"/>
        <w:jc w:val="both"/>
        <w:rPr>
          <w:rFonts w:asciiTheme="minorHAnsi" w:hAnsiTheme="minorHAnsi"/>
          <w:sz w:val="22"/>
          <w:szCs w:val="22"/>
        </w:rPr>
      </w:pPr>
    </w:p>
    <w:p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rsidR="00155A0B" w:rsidRPr="00A93784" w:rsidRDefault="00155A0B" w:rsidP="004C36E4">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rsidR="00EA7C1A" w:rsidRPr="00A93784" w:rsidRDefault="00EA7C1A" w:rsidP="00EA7C1A">
      <w:pPr>
        <w:pStyle w:val="Default"/>
        <w:jc w:val="both"/>
        <w:rPr>
          <w:rFonts w:asciiTheme="minorHAnsi" w:hAnsiTheme="minorHAnsi"/>
          <w:sz w:val="22"/>
          <w:szCs w:val="22"/>
        </w:rPr>
      </w:pP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rsidR="00EA7C1A" w:rsidRPr="00A93784" w:rsidRDefault="00EA7C1A" w:rsidP="00EA7C1A">
      <w:pPr>
        <w:pStyle w:val="Default"/>
        <w:jc w:val="both"/>
        <w:rPr>
          <w:rFonts w:asciiTheme="minorHAnsi" w:hAnsiTheme="minorHAnsi"/>
          <w:sz w:val="22"/>
          <w:szCs w:val="22"/>
        </w:rPr>
      </w:pP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6423FA">
        <w:rPr>
          <w:rFonts w:asciiTheme="minorHAnsi" w:hAnsiTheme="minorHAnsi"/>
          <w:sz w:val="22"/>
          <w:szCs w:val="22"/>
          <w:highlight w:val="yellow"/>
        </w:rPr>
        <w:t>return a completed opt-out form to the practice</w:t>
      </w:r>
      <w:r w:rsidRPr="00A93784">
        <w:rPr>
          <w:rFonts w:asciiTheme="minorHAnsi" w:hAnsiTheme="minorHAnsi"/>
          <w:sz w:val="22"/>
          <w:szCs w:val="22"/>
        </w:rPr>
        <w:t xml:space="preserve">. </w:t>
      </w:r>
    </w:p>
    <w:p w:rsidR="00B958DF" w:rsidRDefault="00B958DF">
      <w:pPr>
        <w:rPr>
          <w:rFonts w:cs="Calibri"/>
          <w:color w:val="000000"/>
        </w:rPr>
      </w:pPr>
      <w:r>
        <w:br w:type="page"/>
      </w:r>
    </w:p>
    <w:p w:rsidR="00EA7C1A" w:rsidRPr="00A93784" w:rsidRDefault="00EA7C1A" w:rsidP="00155A0B">
      <w:pPr>
        <w:pStyle w:val="Default"/>
        <w:rPr>
          <w:rFonts w:asciiTheme="minorHAnsi" w:hAnsiTheme="minorHAnsi"/>
          <w:sz w:val="22"/>
          <w:szCs w:val="22"/>
        </w:rPr>
      </w:pPr>
    </w:p>
    <w:p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rsidR="00EA7C1A" w:rsidRDefault="00F83B28" w:rsidP="00EA7C1A">
      <w:pPr>
        <w:spacing w:after="0" w:line="240" w:lineRule="auto"/>
        <w:jc w:val="both"/>
        <w:rPr>
          <w:sz w:val="23"/>
          <w:szCs w:val="23"/>
        </w:rPr>
      </w:pPr>
      <w:r>
        <w:rPr>
          <w:sz w:val="23"/>
          <w:szCs w:val="23"/>
        </w:rPr>
        <w:t>Some North East CCGs operate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CCG medicines management team may discuss product choice with your GP and your nominated community pharmacist to ensure evidence based cost effective choices are made to support your care.</w:t>
      </w:r>
    </w:p>
    <w:p w:rsidR="00F83B28" w:rsidRPr="00A93784" w:rsidRDefault="00F83B28" w:rsidP="00EA7C1A">
      <w:pPr>
        <w:spacing w:after="0" w:line="240" w:lineRule="auto"/>
        <w:jc w:val="both"/>
      </w:pPr>
    </w:p>
    <w:p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rsidR="00F83B28" w:rsidRDefault="00F83B28" w:rsidP="00CC4080">
      <w:pPr>
        <w:pStyle w:val="Default"/>
        <w:jc w:val="both"/>
        <w:rPr>
          <w:rFonts w:asciiTheme="minorHAnsi" w:hAnsiTheme="minorHAnsi"/>
          <w:b/>
          <w:bCs/>
          <w:sz w:val="22"/>
          <w:szCs w:val="22"/>
        </w:rPr>
      </w:pPr>
    </w:p>
    <w:p w:rsidR="00F83B28" w:rsidRDefault="00F83B28" w:rsidP="00CC4080">
      <w:pPr>
        <w:pStyle w:val="Default"/>
        <w:jc w:val="both"/>
        <w:rPr>
          <w:rFonts w:asciiTheme="minorHAnsi" w:hAnsiTheme="minorHAnsi"/>
          <w:b/>
          <w:bCs/>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manage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 </w:t>
      </w:r>
    </w:p>
    <w:p w:rsidR="00CC4080" w:rsidRPr="00A93784" w:rsidRDefault="00CC4080" w:rsidP="00CC4080">
      <w:pPr>
        <w:pStyle w:val="Default"/>
        <w:jc w:val="both"/>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Clinical Commissioning Groups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rsidR="00B958DF" w:rsidRDefault="00B958DF">
      <w:pPr>
        <w:rPr>
          <w:rFonts w:cs="Calibri"/>
          <w:color w:val="000000"/>
        </w:rPr>
      </w:pPr>
      <w:r>
        <w:br w:type="page"/>
      </w:r>
    </w:p>
    <w:p w:rsidR="004B78FF" w:rsidRPr="00A93784" w:rsidRDefault="004B78FF" w:rsidP="004B78FF">
      <w:pPr>
        <w:pStyle w:val="Default"/>
        <w:jc w:val="both"/>
        <w:rPr>
          <w:rFonts w:asciiTheme="minorHAnsi" w:hAnsiTheme="minorHAnsi"/>
          <w:sz w:val="22"/>
          <w:szCs w:val="22"/>
        </w:rPr>
      </w:pPr>
    </w:p>
    <w:p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4B78FF" w:rsidRPr="004B78FF" w:rsidRDefault="004B78FF" w:rsidP="004B78FF">
      <w:pPr>
        <w:spacing w:after="0" w:line="240" w:lineRule="auto"/>
        <w:jc w:val="both"/>
        <w:rPr>
          <w:sz w:val="23"/>
          <w:szCs w:val="23"/>
        </w:rPr>
      </w:pPr>
    </w:p>
    <w:p w:rsidR="005509A0" w:rsidRDefault="005509A0" w:rsidP="005509A0">
      <w:pPr>
        <w:spacing w:after="0" w:line="240" w:lineRule="auto"/>
        <w:rPr>
          <w:rFonts w:eastAsia="Calibri" w:cs="Arial"/>
          <w:b/>
          <w:sz w:val="28"/>
          <w:szCs w:val="28"/>
        </w:rPr>
      </w:pPr>
      <w:proofErr w:type="gramStart"/>
      <w:r w:rsidRPr="005509A0">
        <w:rPr>
          <w:rFonts w:eastAsia="Calibri" w:cs="Arial"/>
          <w:b/>
          <w:sz w:val="28"/>
          <w:szCs w:val="28"/>
        </w:rPr>
        <w:t>Y</w:t>
      </w:r>
      <w:r w:rsidRPr="004B78FF">
        <w:rPr>
          <w:rFonts w:eastAsia="Calibri" w:cs="Arial"/>
          <w:b/>
          <w:sz w:val="28"/>
          <w:szCs w:val="28"/>
        </w:rPr>
        <w:t>our</w:t>
      </w:r>
      <w:proofErr w:type="gramEnd"/>
      <w:r w:rsidRPr="005509A0">
        <w:rPr>
          <w:rFonts w:eastAsia="Calibri" w:cs="Arial"/>
          <w:b/>
          <w:sz w:val="28"/>
          <w:szCs w:val="28"/>
        </w:rPr>
        <w:t xml:space="preserve"> R</w:t>
      </w:r>
      <w:r w:rsidRPr="004B78FF">
        <w:rPr>
          <w:rFonts w:eastAsia="Calibri" w:cs="Arial"/>
          <w:b/>
          <w:sz w:val="28"/>
          <w:szCs w:val="28"/>
        </w:rPr>
        <w:t>ights</w:t>
      </w:r>
    </w:p>
    <w:p w:rsidR="00A93784" w:rsidRPr="00A93784" w:rsidRDefault="00A93784" w:rsidP="00A93784">
      <w:pPr>
        <w:pStyle w:val="Default"/>
        <w:jc w:val="both"/>
        <w:rPr>
          <w:rFonts w:asciiTheme="minorHAnsi" w:hAnsiTheme="minorHAnsi"/>
          <w:b/>
          <w:bCs/>
          <w:sz w:val="22"/>
          <w:szCs w:val="22"/>
        </w:rPr>
      </w:pPr>
      <w:proofErr w:type="gramStart"/>
      <w:r w:rsidRPr="00A93784">
        <w:rPr>
          <w:rFonts w:asciiTheme="minorHAnsi" w:hAnsiTheme="minorHAnsi"/>
          <w:b/>
          <w:bCs/>
          <w:sz w:val="22"/>
          <w:szCs w:val="22"/>
        </w:rPr>
        <w:t>Your</w:t>
      </w:r>
      <w:proofErr w:type="gramEnd"/>
      <w:r w:rsidRPr="00A93784">
        <w:rPr>
          <w:rFonts w:asciiTheme="minorHAnsi" w:hAnsiTheme="minorHAnsi"/>
          <w:b/>
          <w:bCs/>
          <w:sz w:val="22"/>
          <w:szCs w:val="22"/>
        </w:rPr>
        <w:t xml:space="preserve"> right to withdraw consent for us to share your personal information</w:t>
      </w:r>
    </w:p>
    <w:p w:rsidR="00A93784" w:rsidRPr="004B78FF" w:rsidRDefault="00A93784" w:rsidP="00A93784">
      <w:pPr>
        <w:spacing w:after="0" w:line="240" w:lineRule="auto"/>
        <w:jc w:val="both"/>
        <w:rPr>
          <w:lang w:val="en"/>
        </w:rPr>
      </w:pPr>
      <w:r w:rsidRPr="00A93784">
        <w:rPr>
          <w:bCs/>
        </w:rPr>
        <w:t>The national data opt-out</w:t>
      </w:r>
      <w:r w:rsidRPr="004B78FF">
        <w:rPr>
          <w:b/>
          <w:bCs/>
          <w:sz w:val="28"/>
          <w:szCs w:val="28"/>
        </w:rPr>
        <w:t xml:space="preserve"> </w:t>
      </w:r>
      <w:r w:rsidRPr="004B78FF">
        <w:rPr>
          <w:bCs/>
        </w:rPr>
        <w:t>is a new service that 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5" w:history="1">
        <w:r w:rsidRPr="004B78FF">
          <w:rPr>
            <w:rStyle w:val="Hyperlink"/>
            <w:lang w:val="en"/>
          </w:rPr>
          <w:t>https://www.nhs.uk/your-nhs-data-matters/</w:t>
        </w:r>
      </w:hyperlink>
    </w:p>
    <w:p w:rsidR="00A93784" w:rsidRPr="004B78FF" w:rsidRDefault="00A93784" w:rsidP="00A93784">
      <w:pPr>
        <w:spacing w:after="0" w:line="240" w:lineRule="auto"/>
        <w:jc w:val="both"/>
        <w:rPr>
          <w:lang w:val="en"/>
        </w:rPr>
      </w:pPr>
    </w:p>
    <w:p w:rsidR="00A93784" w:rsidRPr="004B78FF" w:rsidRDefault="00A93784" w:rsidP="00A93784">
      <w:pPr>
        <w:spacing w:after="0" w:line="240" w:lineRule="auto"/>
        <w:jc w:val="both"/>
        <w:rPr>
          <w:b/>
          <w:lang w:val="en"/>
        </w:rPr>
      </w:pPr>
      <w:r w:rsidRPr="004B78FF">
        <w:rPr>
          <w:b/>
          <w:lang w:val="en"/>
        </w:rPr>
        <w:t>Patients who have a type 1 opt-out</w:t>
      </w:r>
    </w:p>
    <w:p w:rsidR="00A93784" w:rsidRPr="004B78FF" w:rsidRDefault="00A93784" w:rsidP="00A93784">
      <w:pPr>
        <w:spacing w:after="0" w:line="240" w:lineRule="auto"/>
        <w:jc w:val="both"/>
        <w:rPr>
          <w:rFonts w:eastAsia="Calibri" w:cs="Arial"/>
          <w:b/>
          <w:sz w:val="28"/>
          <w:szCs w:val="28"/>
        </w:rPr>
      </w:pPr>
      <w:r w:rsidRPr="004B78FF">
        <w:rPr>
          <w:lang w:val="en"/>
        </w:rPr>
        <w:t>Some patients will have a type 1 opt-out registered with their GP practice, which prevents their confidential patient information leaving the practice for research and planning purposes. These existing type 1 opt-outs will continue to be respected until 2020, when the Department of Health and Social Care will consult with the National Data Guardian on their removal. The practice will continue to record patient choices and apply type 1 opt-outs.</w:t>
      </w:r>
    </w:p>
    <w:p w:rsidR="00A93784" w:rsidRPr="004B78FF" w:rsidRDefault="00A93784" w:rsidP="00A93784">
      <w:pPr>
        <w:pStyle w:val="Default"/>
        <w:jc w:val="both"/>
        <w:rPr>
          <w:rFonts w:asciiTheme="minorHAnsi" w:hAnsiTheme="minorHAnsi"/>
          <w:bCs/>
          <w:sz w:val="22"/>
          <w:szCs w:val="22"/>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rsidR="005509A0" w:rsidRPr="005509A0" w:rsidRDefault="005509A0" w:rsidP="005509A0">
      <w:pPr>
        <w:spacing w:after="0" w:line="240" w:lineRule="auto"/>
        <w:jc w:val="both"/>
        <w:rPr>
          <w:rFonts w:eastAsia="Calibri" w:cs="Arial"/>
        </w:rPr>
      </w:pPr>
    </w:p>
    <w:p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16"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rsidR="00B958DF" w:rsidRDefault="00B958DF">
      <w:pPr>
        <w:rPr>
          <w:rFonts w:eastAsia="Calibri" w:cs="Arial"/>
        </w:rPr>
      </w:pPr>
      <w:r>
        <w:rPr>
          <w:rFonts w:eastAsia="Calibri" w:cs="Arial"/>
        </w:rPr>
        <w:br w:type="page"/>
      </w:r>
    </w:p>
    <w:p w:rsidR="005509A0" w:rsidRPr="004B78FF" w:rsidRDefault="005509A0" w:rsidP="005509A0">
      <w:pPr>
        <w:spacing w:after="0" w:line="240" w:lineRule="auto"/>
        <w:rPr>
          <w:rFonts w:eastAsia="Calibri" w:cs="Arial"/>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rsidR="005509A0" w:rsidRPr="005509A0" w:rsidRDefault="005509A0" w:rsidP="005509A0">
      <w:pPr>
        <w:spacing w:after="0" w:line="240" w:lineRule="auto"/>
        <w:rPr>
          <w:rFonts w:eastAsia="Calibri" w:cs="Arial"/>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rsidR="005509A0" w:rsidRPr="005509A0" w:rsidRDefault="005509A0" w:rsidP="005509A0">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rsidR="005509A0" w:rsidRPr="005509A0" w:rsidRDefault="005509A0" w:rsidP="005509A0">
      <w:pPr>
        <w:spacing w:after="0" w:line="240" w:lineRule="auto"/>
        <w:rPr>
          <w:rFonts w:eastAsia="Calibri" w:cs="Arial"/>
        </w:rPr>
      </w:pPr>
    </w:p>
    <w:p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rsidR="005509A0" w:rsidRDefault="005509A0" w:rsidP="00A77713">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a period of time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restricted we can start to use the information again only if you have consented to this or where it is in connection with a legal claim or if it is to protect the rights of another person or there is a strong public interest. We will tell you before any restriction we have put in place </w:t>
      </w:r>
      <w:proofErr w:type="gramStart"/>
      <w:r w:rsidRPr="005509A0">
        <w:rPr>
          <w:rFonts w:eastAsia="Calibri" w:cs="Arial"/>
        </w:rPr>
        <w:t>is</w:t>
      </w:r>
      <w:proofErr w:type="gramEnd"/>
      <w:r w:rsidRPr="005509A0">
        <w:rPr>
          <w:rFonts w:eastAsia="Calibri" w:cs="Arial"/>
        </w:rPr>
        <w:t xml:space="preserve"> lifted.</w:t>
      </w:r>
      <w:r w:rsidR="00A77713"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rsidR="00F83B28" w:rsidRPr="005509A0" w:rsidRDefault="00F83B28" w:rsidP="00A77713">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new right is to give a person more control over their personal information. Data Portability means you have the right to receive a copy of personal information which you have given us in a structured, commonly-used,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rsidR="005509A0" w:rsidRPr="005509A0" w:rsidRDefault="005509A0" w:rsidP="005509A0">
      <w:pPr>
        <w:spacing w:after="0" w:line="240" w:lineRule="auto"/>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rsidR="00F44FE5" w:rsidRPr="005509A0" w:rsidRDefault="00F44FE5" w:rsidP="00F44FE5">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rPr>
      </w:pPr>
      <w:r w:rsidRPr="005509A0">
        <w:rPr>
          <w:rFonts w:eastAsia="Calibri" w:cs="Arial"/>
        </w:rPr>
        <w:lastRenderedPageBreak/>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rsidR="005509A0" w:rsidRPr="005509A0" w:rsidRDefault="005509A0" w:rsidP="005509A0">
      <w:pPr>
        <w:spacing w:after="0" w:line="240" w:lineRule="auto"/>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rsidR="00F44FE5" w:rsidRPr="005509A0" w:rsidRDefault="00F44FE5" w:rsidP="00F44FE5">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rPr>
      </w:pPr>
      <w:r w:rsidRPr="005509A0">
        <w:rPr>
          <w:rFonts w:eastAsia="Calibri" w:cs="Arial"/>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rsidR="005509A0" w:rsidRPr="005509A0" w:rsidRDefault="005509A0" w:rsidP="005509A0">
      <w:pPr>
        <w:spacing w:after="0" w:line="240" w:lineRule="auto"/>
        <w:rPr>
          <w:rFonts w:eastAsia="Calibri" w:cs="Arial"/>
        </w:rPr>
      </w:pPr>
    </w:p>
    <w:p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rsidR="005509A0" w:rsidRPr="005509A0" w:rsidRDefault="005509A0" w:rsidP="00F44FE5">
      <w:pPr>
        <w:autoSpaceDE w:val="0"/>
        <w:autoSpaceDN w:val="0"/>
        <w:adjustRightInd w:val="0"/>
        <w:spacing w:after="0" w:line="240" w:lineRule="auto"/>
        <w:jc w:val="both"/>
        <w:rPr>
          <w:rFonts w:cs="Arial"/>
          <w:color w:val="000000"/>
        </w:rPr>
      </w:pPr>
    </w:p>
    <w:p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 xml:space="preserve">Right to </w:t>
      </w:r>
      <w:proofErr w:type="gramStart"/>
      <w:r w:rsidRPr="005509A0">
        <w:rPr>
          <w:rFonts w:cs="Arial"/>
          <w:b/>
          <w:color w:val="000000"/>
        </w:rPr>
        <w:t>Complain</w:t>
      </w:r>
      <w:proofErr w:type="gramEnd"/>
      <w:r w:rsidRPr="005509A0">
        <w:rPr>
          <w:rFonts w:cs="Arial"/>
          <w:b/>
          <w:color w:val="000000"/>
        </w:rPr>
        <w:t xml:space="preserve"> to the Information Commissioner’s Office</w:t>
      </w:r>
      <w:r w:rsidR="00C70831">
        <w:rPr>
          <w:rFonts w:cs="Arial"/>
          <w:b/>
          <w:color w:val="000000"/>
        </w:rPr>
        <w:t xml:space="preserve"> (ICO)</w:t>
      </w:r>
    </w:p>
    <w:p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17" w:history="1">
        <w:r w:rsidR="00F83B28" w:rsidRPr="00086541">
          <w:rPr>
            <w:rStyle w:val="Hyperlink"/>
            <w:rFonts w:cs="Arial"/>
          </w:rPr>
          <w:t>www.ico.gov.uk</w:t>
        </w:r>
      </w:hyperlink>
    </w:p>
    <w:p w:rsidR="00F83B28" w:rsidRPr="005509A0" w:rsidRDefault="00F83B28" w:rsidP="00F44FE5">
      <w:pPr>
        <w:autoSpaceDE w:val="0"/>
        <w:autoSpaceDN w:val="0"/>
        <w:adjustRightInd w:val="0"/>
        <w:spacing w:after="0" w:line="240" w:lineRule="auto"/>
        <w:jc w:val="both"/>
        <w:rPr>
          <w:rFonts w:cs="Arial"/>
          <w:color w:val="000000"/>
        </w:rPr>
      </w:pPr>
    </w:p>
    <w:p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The DPO for the CCG is Liane Cotterill, who can be contacted via the contact details at the top of this notice</w:t>
      </w:r>
      <w:r w:rsidR="00F44FE5" w:rsidRPr="004B78FF">
        <w:rPr>
          <w:rFonts w:eastAsia="Calibri" w:cs="Arial"/>
        </w:rPr>
        <w:t>.</w:t>
      </w:r>
    </w:p>
    <w:p w:rsidR="005509A0" w:rsidRPr="004B78FF" w:rsidRDefault="005509A0" w:rsidP="005509A0">
      <w:pPr>
        <w:pStyle w:val="Default"/>
        <w:jc w:val="both"/>
        <w:rPr>
          <w:rFonts w:asciiTheme="minorHAnsi" w:hAnsiTheme="minorHAnsi"/>
          <w:b/>
          <w:bCs/>
          <w:sz w:val="28"/>
          <w:szCs w:val="28"/>
        </w:rPr>
      </w:pPr>
    </w:p>
    <w:p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rsidR="00155A0B" w:rsidRPr="004B78FF" w:rsidRDefault="00155A0B" w:rsidP="005509A0">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rsidR="005509A0" w:rsidRPr="004B78FF" w:rsidRDefault="005509A0" w:rsidP="005509A0">
      <w:pPr>
        <w:pStyle w:val="Default"/>
        <w:rPr>
          <w:rFonts w:asciiTheme="minorHAnsi" w:hAnsiTheme="minorHAnsi"/>
          <w:sz w:val="23"/>
          <w:szCs w:val="23"/>
        </w:rPr>
      </w:pPr>
    </w:p>
    <w:p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rsidR="00155A0B" w:rsidRPr="004B78FF" w:rsidRDefault="00155A0B" w:rsidP="005509A0">
      <w:pPr>
        <w:spacing w:after="0" w:line="240" w:lineRule="auto"/>
        <w:jc w:val="both"/>
        <w:rPr>
          <w:sz w:val="23"/>
          <w:szCs w:val="23"/>
        </w:rPr>
      </w:pPr>
      <w:r w:rsidRPr="004B78FF">
        <w:rPr>
          <w:sz w:val="23"/>
          <w:szCs w:val="23"/>
        </w:rPr>
        <w:t>If you provide us with your mobile phone number we may use this to send you reminders about your appointments or other health screening information. Please let us know if you do not wish to receive reminders on your mobile.</w:t>
      </w:r>
    </w:p>
    <w:p w:rsidR="005509A0" w:rsidRPr="004B78FF" w:rsidRDefault="005509A0" w:rsidP="005509A0">
      <w:pPr>
        <w:spacing w:after="0" w:line="240" w:lineRule="auto"/>
        <w:jc w:val="both"/>
        <w:rPr>
          <w:sz w:val="23"/>
          <w:szCs w:val="23"/>
        </w:rPr>
      </w:pPr>
    </w:p>
    <w:p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rsidR="00155A0B" w:rsidRPr="004B78FF" w:rsidRDefault="00155A0B" w:rsidP="005509A0">
      <w:pPr>
        <w:jc w:val="both"/>
        <w:rPr>
          <w:sz w:val="23"/>
          <w:szCs w:val="23"/>
        </w:rPr>
      </w:pPr>
      <w:r w:rsidRPr="004B78FF">
        <w:rPr>
          <w:sz w:val="23"/>
          <w:szCs w:val="23"/>
        </w:rPr>
        <w:t xml:space="preserve">We will keep our Privacy Notice under regular review. This notice was last reviewed in </w:t>
      </w:r>
      <w:r w:rsidR="007B09A2">
        <w:rPr>
          <w:sz w:val="23"/>
          <w:szCs w:val="23"/>
        </w:rPr>
        <w:t>March 2020</w:t>
      </w:r>
      <w:bookmarkStart w:id="0" w:name="_GoBack"/>
      <w:bookmarkEnd w:id="0"/>
      <w:r w:rsidRPr="004B78FF">
        <w:rPr>
          <w:sz w:val="23"/>
          <w:szCs w:val="23"/>
        </w:rPr>
        <w:t>.</w:t>
      </w:r>
    </w:p>
    <w:p w:rsidR="00155A0B" w:rsidRDefault="00155A0B" w:rsidP="00155A0B"/>
    <w:sectPr w:rsidR="00155A0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84" w:rsidRDefault="00F21584" w:rsidP="001243EC">
      <w:pPr>
        <w:spacing w:after="0" w:line="240" w:lineRule="auto"/>
      </w:pPr>
      <w:r>
        <w:separator/>
      </w:r>
    </w:p>
  </w:endnote>
  <w:endnote w:type="continuationSeparator" w:id="0">
    <w:p w:rsidR="00F21584" w:rsidRDefault="00F21584"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EC" w:rsidRDefault="001243EC">
    <w:pPr>
      <w:pStyle w:val="Footer"/>
    </w:pPr>
    <w:r>
      <w:t>GP Privacy Notice V1.0</w:t>
    </w:r>
  </w:p>
  <w:p w:rsidR="001243EC" w:rsidRDefault="001243EC">
    <w:pPr>
      <w:pStyle w:val="Footer"/>
    </w:pPr>
    <w:r>
      <w:t>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84" w:rsidRDefault="00F21584" w:rsidP="001243EC">
      <w:pPr>
        <w:spacing w:after="0" w:line="240" w:lineRule="auto"/>
      </w:pPr>
      <w:r>
        <w:separator/>
      </w:r>
    </w:p>
  </w:footnote>
  <w:footnote w:type="continuationSeparator" w:id="0">
    <w:p w:rsidR="00F21584" w:rsidRDefault="00F21584" w:rsidP="00124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B"/>
    <w:rsid w:val="00026A67"/>
    <w:rsid w:val="000456C3"/>
    <w:rsid w:val="00062369"/>
    <w:rsid w:val="001243EC"/>
    <w:rsid w:val="00147383"/>
    <w:rsid w:val="00155A0B"/>
    <w:rsid w:val="0017418E"/>
    <w:rsid w:val="00237D8B"/>
    <w:rsid w:val="002B435A"/>
    <w:rsid w:val="002E76E8"/>
    <w:rsid w:val="00314B4E"/>
    <w:rsid w:val="00357102"/>
    <w:rsid w:val="00392ACF"/>
    <w:rsid w:val="004B78FF"/>
    <w:rsid w:val="004C36E4"/>
    <w:rsid w:val="004D5CF0"/>
    <w:rsid w:val="00515C95"/>
    <w:rsid w:val="005509A0"/>
    <w:rsid w:val="006423FA"/>
    <w:rsid w:val="00666297"/>
    <w:rsid w:val="006F0239"/>
    <w:rsid w:val="00751CAF"/>
    <w:rsid w:val="007B09A2"/>
    <w:rsid w:val="008C66BF"/>
    <w:rsid w:val="00955DF3"/>
    <w:rsid w:val="009573F4"/>
    <w:rsid w:val="009E1760"/>
    <w:rsid w:val="009E5CCC"/>
    <w:rsid w:val="00A77713"/>
    <w:rsid w:val="00A93784"/>
    <w:rsid w:val="00A96210"/>
    <w:rsid w:val="00B650BA"/>
    <w:rsid w:val="00B958DF"/>
    <w:rsid w:val="00BA2373"/>
    <w:rsid w:val="00C70831"/>
    <w:rsid w:val="00CC4080"/>
    <w:rsid w:val="00D959BA"/>
    <w:rsid w:val="00E70428"/>
    <w:rsid w:val="00E80D4A"/>
    <w:rsid w:val="00EA7C1A"/>
    <w:rsid w:val="00F21584"/>
    <w:rsid w:val="00F44FE5"/>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t&amp;rct=j&amp;q=&amp;esrc=s&amp;source=web&amp;cd=3&amp;ved=0ahUKEwi1_Jm48ZzWAhUqJsAKHZg-BL8QFggwMAI&amp;url=https%3A%2F%2Fdigital.nhs.uk%2Fmedia%2F329%2FCare-Record-Guarantee%2Fpdf%2FCare_Record_Guarantee&amp;usg=AFQjCNEbFAMeKQHprjDHGtgl0lpYi8smDg"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about-the-ico/what-we-do/register-of-data-controllers/" TargetMode="External"/><Relationship Id="rId17" Type="http://schemas.openxmlformats.org/officeDocument/2006/relationships/hyperlink" Target="http://www.ico.gov.uk" TargetMode="External"/><Relationship Id="rId2" Type="http://schemas.openxmlformats.org/officeDocument/2006/relationships/styles" Target="styles.xml"/><Relationship Id="rId16" Type="http://schemas.openxmlformats.org/officeDocument/2006/relationships/hyperlink" Target="https://ico.org.uk/for-the-public/personal-inform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hyperlink" Target="http://content.digital.nhs.uk/article/4963/What-we-coll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s://www.england.nhs.uk/ourwork/tsd/ig/risk-stratifica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Lynch Mary</cp:lastModifiedBy>
  <cp:revision>4</cp:revision>
  <cp:lastPrinted>2018-10-17T11:24:00Z</cp:lastPrinted>
  <dcterms:created xsi:type="dcterms:W3CDTF">2018-10-17T11:29:00Z</dcterms:created>
  <dcterms:modified xsi:type="dcterms:W3CDTF">2020-03-13T13:47:00Z</dcterms:modified>
</cp:coreProperties>
</file>